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4E760"/>
    <w:p w14:paraId="5FDD434F">
      <w:pPr>
        <w:pStyle w:val="2"/>
        <w:rPr>
          <w:lang w:val="pl-PL"/>
        </w:rPr>
      </w:pPr>
      <w:r>
        <w:rPr>
          <w:lang w:val="pl-PL"/>
        </w:rPr>
        <w:t xml:space="preserve">Załącznik nr 3 do zapytania ofertowego nr </w:t>
      </w:r>
      <w:r>
        <w:rPr>
          <w:rFonts w:ascii="Calibri" w:hAnsi="Calibri" w:eastAsia="Calibri" w:cs="Calibri"/>
          <w:lang w:val="pl-PL"/>
        </w:rPr>
        <w:t>1/BK/04Q9/2025</w:t>
      </w:r>
      <w:bookmarkStart w:id="0" w:name="_GoBack"/>
      <w:bookmarkEnd w:id="0"/>
    </w:p>
    <w:p w14:paraId="0DC3104F">
      <w:pPr>
        <w:pStyle w:val="3"/>
        <w:jc w:val="center"/>
        <w:rPr>
          <w:lang w:val="pl-PL"/>
        </w:rPr>
      </w:pPr>
      <w:r>
        <w:rPr>
          <w:lang w:val="pl-PL"/>
        </w:rPr>
        <w:t>Wzór umowy</w:t>
      </w:r>
    </w:p>
    <w:p w14:paraId="0F554F17">
      <w:pPr>
        <w:jc w:val="both"/>
        <w:rPr>
          <w:lang w:val="pl-PL"/>
        </w:rPr>
      </w:pPr>
      <w:r>
        <w:rPr>
          <w:lang w:val="pl-PL"/>
        </w:rPr>
        <w:t>Umowa nr ........... zawarta w dniu ............ r. w ..................., pomiędzy:</w:t>
      </w:r>
    </w:p>
    <w:p w14:paraId="56C7D529">
      <w:pPr>
        <w:jc w:val="both"/>
        <w:rPr>
          <w:lang w:val="pl-PL"/>
        </w:rPr>
      </w:pPr>
      <w:r>
        <w:rPr>
          <w:lang w:val="pl-PL"/>
        </w:rPr>
        <w:t>[DANE SPRZEDAWCY], zwanym dalej „Sprzedawcą”, reprezentowanym przez: ..........................................</w:t>
      </w:r>
    </w:p>
    <w:p w14:paraId="4B495B63">
      <w:pPr>
        <w:jc w:val="both"/>
        <w:rPr>
          <w:lang w:val="pl-PL"/>
        </w:rPr>
      </w:pPr>
      <w:r>
        <w:rPr>
          <w:lang w:val="pl-PL"/>
        </w:rPr>
        <w:t>a</w:t>
      </w:r>
    </w:p>
    <w:p w14:paraId="5843C878">
      <w:pPr>
        <w:jc w:val="both"/>
        <w:rPr>
          <w:lang w:val="pl-PL"/>
        </w:rPr>
      </w:pPr>
      <w:r>
        <w:rPr>
          <w:lang w:val="pl-PL"/>
        </w:rPr>
        <w:t>Topcan Sp. z o.o., ul. Śniadeckich 20/1, 00-656 Warszawa, NIP 701-107-11-25, REGON 521062756, KRS 0000948619, reprezentowanym przez: .........................................., zwanym dalej „Nabywcą”.</w:t>
      </w:r>
    </w:p>
    <w:p w14:paraId="3B6E85D3">
      <w:pPr>
        <w:pStyle w:val="4"/>
        <w:jc w:val="center"/>
        <w:rPr>
          <w:lang w:val="pl-PL"/>
        </w:rPr>
      </w:pPr>
      <w:r>
        <w:rPr>
          <w:lang w:val="pl-PL"/>
        </w:rPr>
        <w:t>§ 1. Podstawa umowy</w:t>
      </w:r>
    </w:p>
    <w:p w14:paraId="1A10CE84">
      <w:pPr>
        <w:jc w:val="both"/>
        <w:rPr>
          <w:lang w:val="pl-PL"/>
        </w:rPr>
      </w:pPr>
      <w:r>
        <w:rPr>
          <w:lang w:val="pl-PL"/>
        </w:rPr>
        <w:t>Umowa została zawarta na podstawie zasady konkurencyjności określonej w „Wytycznych dotyczących kwalifikowalności wydatków na lata 2021-2027”. Zamówienie jest realizowane w ramach projektu FEMA.01.01-IP.01-04Q9/24 pt.: „Opracowanie maszyny, która pozwoli na zintegrowanie procesu nakładania emulsji fotokatalitycznej pochłaniającej NOx z procesem druku wielkoskalowych materiałów reklamowych” współfinansowanego przez Unię Europejską ze środków Europejskiego Funduszu Rozwoju Regionalnego w ramach programu Fundusze Europejskie dla Mazowsza 2021-2027.</w:t>
      </w:r>
    </w:p>
    <w:p w14:paraId="11CF4FC9">
      <w:pPr>
        <w:pStyle w:val="4"/>
        <w:jc w:val="center"/>
        <w:rPr>
          <w:lang w:val="pl-PL"/>
        </w:rPr>
      </w:pPr>
      <w:r>
        <w:rPr>
          <w:lang w:val="pl-PL"/>
        </w:rPr>
        <w:t>§ 2. Przedmiot umowy</w:t>
      </w:r>
    </w:p>
    <w:p w14:paraId="59347D7A">
      <w:pPr>
        <w:jc w:val="both"/>
        <w:rPr>
          <w:lang w:val="pl-PL"/>
        </w:rPr>
      </w:pPr>
      <w:r>
        <w:rPr>
          <w:lang w:val="pl-PL"/>
        </w:rPr>
        <w:t>Sprzedawca sprzedaje, a Nabywca kupuje towary zgodne z opisem przedmiotu zamówienia (OPZ) stanowiącym załącznik nr 1 oraz ofertą Sprzedawcy z dnia ............, będącymi integralną częścią niniejszej umowy. Towary muszą być fabrycznie nowe, wolne od wad fizycznych i prawnych oraz dostarczone w oryginalnych opakowaniach.</w:t>
      </w:r>
    </w:p>
    <w:p w14:paraId="4DBE98A5">
      <w:pPr>
        <w:pStyle w:val="4"/>
        <w:jc w:val="center"/>
        <w:rPr>
          <w:lang w:val="pl-PL"/>
        </w:rPr>
      </w:pPr>
      <w:r>
        <w:rPr>
          <w:lang w:val="pl-PL"/>
        </w:rPr>
        <w:t>§ 3. Cena i warunki płatności</w:t>
      </w:r>
    </w:p>
    <w:p w14:paraId="23F2DE4A">
      <w:pPr>
        <w:jc w:val="both"/>
        <w:rPr>
          <w:lang w:val="pl-PL"/>
        </w:rPr>
      </w:pPr>
      <w:r>
        <w:rPr>
          <w:lang w:val="pl-PL"/>
        </w:rPr>
        <w:t>1. Strony ustalają całkowitą cenę sprzedaży na kwotę netto: ................ PLN, powiększoną o podatek VAT w obowiązującej stawce, co daje wartość brutto: ................ PLN.</w:t>
      </w:r>
    </w:p>
    <w:p w14:paraId="37468963">
      <w:pPr>
        <w:jc w:val="both"/>
        <w:rPr>
          <w:lang w:val="pl-PL"/>
        </w:rPr>
      </w:pPr>
      <w:r>
        <w:rPr>
          <w:lang w:val="pl-PL"/>
        </w:rPr>
        <w:t>2. Podstawą płatności będzie prawidłowo wystawiona faktura wraz z podpisanym przez obie strony bez zastrzeżeń protokołem zdawczo-odbiorczym.</w:t>
      </w:r>
    </w:p>
    <w:p w14:paraId="28115FE7">
      <w:pPr>
        <w:jc w:val="both"/>
        <w:rPr>
          <w:lang w:val="pl-PL"/>
        </w:rPr>
      </w:pPr>
      <w:r>
        <w:rPr>
          <w:lang w:val="pl-PL"/>
        </w:rPr>
        <w:t>3. Płatność zostanie dokonana przelewem na rachunek bankowy Sprzedawcy w terminie 30 dni od otrzymania prawidłowo wystawionej faktury. Za datę zapłaty przyjmuje się datę obciążenia rachunku bankowego Zamawiającego. Termin uważa się za zachowany, jeżeli obciążenie rachunku bankowego Zamawiającego nastąpi najpóźniej w ostatnim dniu terminu płatności.</w:t>
      </w:r>
    </w:p>
    <w:p w14:paraId="3D98D897">
      <w:pPr>
        <w:pStyle w:val="4"/>
        <w:jc w:val="center"/>
        <w:rPr>
          <w:lang w:val="pl-PL"/>
        </w:rPr>
      </w:pPr>
      <w:r>
        <w:rPr>
          <w:lang w:val="pl-PL"/>
        </w:rPr>
        <w:t>§ 4. Termin i warunki dostawy</w:t>
      </w:r>
    </w:p>
    <w:p w14:paraId="2BB9F11F">
      <w:pPr>
        <w:jc w:val="both"/>
        <w:rPr>
          <w:lang w:val="pl-PL"/>
        </w:rPr>
      </w:pPr>
      <w:r>
        <w:rPr>
          <w:lang w:val="pl-PL"/>
        </w:rPr>
        <w:t>1. Sprzedawca zobowiązuje się do dostarczenia towaru w terminie do ………………… r. Dostawa zostanie zrealizowana do dnia ............, na koszt Sprzedawcy, na adres: Karolew 21A, 05-652 Pniewy.</w:t>
      </w:r>
    </w:p>
    <w:p w14:paraId="17640B0E">
      <w:pPr>
        <w:jc w:val="both"/>
        <w:rPr>
          <w:lang w:val="pl-PL"/>
        </w:rPr>
      </w:pPr>
      <w:r>
        <w:rPr>
          <w:lang w:val="pl-PL"/>
        </w:rPr>
        <w:t xml:space="preserve">2. Odbiór zostanie potwierdzony protokołem odbioru zawierającym: datę, miejsce dostawy, listę dostarczonych elementów, numery seryjne (jeśli dotyczy), stan towaru oraz podpisy przedstawicieli obu stron. </w:t>
      </w:r>
    </w:p>
    <w:p w14:paraId="7408D4ED">
      <w:pPr>
        <w:jc w:val="both"/>
        <w:rPr>
          <w:lang w:val="pl-PL"/>
        </w:rPr>
      </w:pPr>
      <w:r>
        <w:rPr>
          <w:lang w:val="pl-PL"/>
        </w:rPr>
        <w:t>3. W przypadku stwierdzenia wad lub braków, Nabywca ma prawo odmówić odbioru do czasu ich usunięcia, a Sprzedawca usunie wady w terminie nie dłuższym niż 7 dni od zgłoszenia.</w:t>
      </w:r>
    </w:p>
    <w:p w14:paraId="11DD74D2">
      <w:pPr>
        <w:pStyle w:val="4"/>
        <w:jc w:val="center"/>
        <w:rPr>
          <w:lang w:val="pl-PL"/>
        </w:rPr>
      </w:pPr>
      <w:r>
        <w:rPr>
          <w:lang w:val="pl-PL"/>
        </w:rPr>
        <w:t>§ 5. Gwarancja i rękojmia</w:t>
      </w:r>
    </w:p>
    <w:p w14:paraId="77D76557">
      <w:pPr>
        <w:jc w:val="both"/>
        <w:rPr>
          <w:lang w:val="en-US"/>
        </w:rPr>
      </w:pPr>
      <w:r>
        <w:rPr>
          <w:lang w:val="en-US"/>
        </w:rPr>
        <w:t>1. Sprzedawca udziela gwarancji na sprzedany towar na okres ….. miesięcy od dnia podpisania protokołu odbioru, licząc od dnia wydania. W przypadku późniejszego ujawnienia się wad fizycznych, Nabywca ma prawo do żądania wymiany, naprawy lub zwrotu części ceny, zgodnie z obowiązującymi przepisami kodeksu cywilnego.</w:t>
      </w:r>
    </w:p>
    <w:p w14:paraId="1D57BEA2">
      <w:pPr>
        <w:jc w:val="both"/>
        <w:rPr>
          <w:lang w:val="pl-PL"/>
        </w:rPr>
      </w:pPr>
      <w:r>
        <w:rPr>
          <w:lang w:val="pl-PL"/>
        </w:rPr>
        <w:t>2. W okresie gwarancji Sprzedawca zobowiązuje się do nieodpłatnej naprawy lub wymiany wadliwego towaru w terminie do 14 dni od zgłoszenia wady przez Nabywcę.</w:t>
      </w:r>
    </w:p>
    <w:p w14:paraId="4A39026D">
      <w:pPr>
        <w:jc w:val="both"/>
        <w:rPr>
          <w:lang w:val="pl-PL"/>
        </w:rPr>
      </w:pPr>
      <w:r>
        <w:rPr>
          <w:lang w:val="pl-PL"/>
        </w:rPr>
        <w:t>3. Sprzedawca zapewnia transport towaru do i od Nabywcy w ramach realizacji gwarancji.</w:t>
      </w:r>
    </w:p>
    <w:p w14:paraId="081EE492">
      <w:pPr>
        <w:jc w:val="both"/>
        <w:rPr>
          <w:lang w:val="pl-PL"/>
        </w:rPr>
      </w:pPr>
      <w:r>
        <w:rPr>
          <w:lang w:val="pl-PL"/>
        </w:rPr>
        <w:t>4. Niezależnie od gwarancji, Sprzedawca ponosi odpowiedzialność z tytułu rękojmi zgodnie z Kodeksem cywilnym.</w:t>
      </w:r>
    </w:p>
    <w:p w14:paraId="243367C4">
      <w:pPr>
        <w:pStyle w:val="4"/>
        <w:jc w:val="center"/>
        <w:rPr>
          <w:lang w:val="pl-PL"/>
        </w:rPr>
      </w:pPr>
      <w:r>
        <w:rPr>
          <w:lang w:val="pl-PL"/>
        </w:rPr>
        <w:t>§ 6. Kary umowne</w:t>
      </w:r>
    </w:p>
    <w:p w14:paraId="6320A2EB">
      <w:pPr>
        <w:jc w:val="both"/>
        <w:rPr>
          <w:lang w:val="pl-PL"/>
        </w:rPr>
      </w:pPr>
      <w:r>
        <w:rPr>
          <w:lang w:val="pl-PL"/>
        </w:rPr>
        <w:t>1. W przypadku opóźnienia w dostawie Sprzedawca zapłaci karę umowną w wysokości 0,2% wartości brutto umowy za każdy dzień opóźnienia.</w:t>
      </w:r>
    </w:p>
    <w:p w14:paraId="7616ED9B">
      <w:pPr>
        <w:jc w:val="both"/>
        <w:rPr>
          <w:lang w:val="pl-PL"/>
        </w:rPr>
      </w:pPr>
      <w:r>
        <w:rPr>
          <w:lang w:val="pl-PL"/>
        </w:rPr>
        <w:t>2. W przypadku opóźnienia w usunięciu wad, kara umowna wynosi 0,1% wartości brutto umowy za każdy dzień opóźnienia.</w:t>
      </w:r>
    </w:p>
    <w:p w14:paraId="68A64426">
      <w:pPr>
        <w:jc w:val="both"/>
        <w:rPr>
          <w:lang w:val="pl-PL"/>
        </w:rPr>
      </w:pPr>
      <w:r>
        <w:rPr>
          <w:lang w:val="pl-PL"/>
        </w:rPr>
        <w:t>3. Łączna wysokość kar umownych nie może przekroczyć 20% wartości brutto umowy.</w:t>
      </w:r>
    </w:p>
    <w:p w14:paraId="32D42928">
      <w:pPr>
        <w:jc w:val="both"/>
        <w:rPr>
          <w:lang w:val="pl-PL"/>
        </w:rPr>
      </w:pPr>
      <w:r>
        <w:rPr>
          <w:lang w:val="pl-PL"/>
        </w:rPr>
        <w:t>4. Ww. kary umowne są płatne na wezwanie w terminie 14 dni, a ich niezastosowanie nie wyłącza prawa dochodzenia odszkodowania przewyższającego ich wysokość</w:t>
      </w:r>
    </w:p>
    <w:p w14:paraId="4D9154EC">
      <w:pPr>
        <w:pStyle w:val="4"/>
        <w:jc w:val="center"/>
        <w:rPr>
          <w:lang w:val="pl-PL"/>
        </w:rPr>
      </w:pPr>
      <w:r>
        <w:rPr>
          <w:lang w:val="pl-PL"/>
        </w:rPr>
        <w:t>§ 7. Zmiany umowy</w:t>
      </w:r>
    </w:p>
    <w:p w14:paraId="5B73C9E2">
      <w:pPr>
        <w:jc w:val="both"/>
        <w:rPr>
          <w:lang w:val="pl-PL"/>
        </w:rPr>
      </w:pPr>
      <w:r>
        <w:rPr>
          <w:lang w:val="pl-PL"/>
        </w:rPr>
        <w:t>1. Dopuszcza się zmianę postanowień niniejszej umowy w następujących przypadkach:</w:t>
      </w:r>
    </w:p>
    <w:p w14:paraId="0414CF60">
      <w:pPr>
        <w:jc w:val="both"/>
        <w:rPr>
          <w:lang w:val="pl-PL"/>
        </w:rPr>
      </w:pPr>
      <w:r>
        <w:rPr>
          <w:lang w:val="pl-PL"/>
        </w:rPr>
        <w:t xml:space="preserve">   a) zmiana terminu realizacji z powodu siły wyższej lub okoliczności niezależnych od stron;</w:t>
      </w:r>
    </w:p>
    <w:p w14:paraId="2D645B69">
      <w:pPr>
        <w:jc w:val="both"/>
        <w:rPr>
          <w:lang w:val="pl-PL"/>
        </w:rPr>
      </w:pPr>
      <w:r>
        <w:rPr>
          <w:lang w:val="pl-PL"/>
        </w:rPr>
        <w:t xml:space="preserve">   b) zmiana stawki VAT;</w:t>
      </w:r>
    </w:p>
    <w:p w14:paraId="7E139432">
      <w:pPr>
        <w:jc w:val="both"/>
        <w:rPr>
          <w:lang w:val="pl-PL"/>
        </w:rPr>
      </w:pPr>
      <w:r>
        <w:rPr>
          <w:lang w:val="pl-PL"/>
        </w:rPr>
        <w:t xml:space="preserve">   c) zastąpienie towaru równoważnym, o parametrach nie gorszych, w przypadku niedostępności rynkowej;</w:t>
      </w:r>
    </w:p>
    <w:p w14:paraId="50294630">
      <w:pPr>
        <w:jc w:val="both"/>
        <w:rPr>
          <w:lang w:val="pl-PL"/>
        </w:rPr>
      </w:pPr>
      <w:r>
        <w:rPr>
          <w:lang w:val="pl-PL"/>
        </w:rPr>
        <w:t xml:space="preserve">   d) zmiana harmonogramu dostaw na wniosek Nabywcy.</w:t>
      </w:r>
    </w:p>
    <w:p w14:paraId="5A767B60">
      <w:pPr>
        <w:jc w:val="both"/>
        <w:rPr>
          <w:lang w:val="pl-PL"/>
        </w:rPr>
      </w:pPr>
      <w:r>
        <w:rPr>
          <w:lang w:val="pl-PL"/>
        </w:rPr>
        <w:t>2. Wszelkie zmiany wymagają formy pisemnej pod rygorem nieważności i nie mogą prowadzić do zmiany charakteru świadczenia ani zwiększenia ceny (z wyjątkiem zmiany VAT).</w:t>
      </w:r>
    </w:p>
    <w:p w14:paraId="0E67E6D9">
      <w:pPr>
        <w:pStyle w:val="4"/>
        <w:jc w:val="center"/>
        <w:rPr>
          <w:lang w:val="pl-PL"/>
        </w:rPr>
      </w:pPr>
      <w:r>
        <w:rPr>
          <w:lang w:val="pl-PL"/>
        </w:rPr>
        <w:t>§ 8. Postanowienia końcowe</w:t>
      </w:r>
    </w:p>
    <w:p w14:paraId="430FC58F">
      <w:pPr>
        <w:jc w:val="both"/>
        <w:rPr>
          <w:lang w:val="pl-PL"/>
        </w:rPr>
      </w:pPr>
      <w:r>
        <w:rPr>
          <w:lang w:val="pl-PL"/>
        </w:rPr>
        <w:t>1. W sprawach nieuregulowanych mają zastosowanie przepisy Kodeksu cywilnego.</w:t>
      </w:r>
    </w:p>
    <w:p w14:paraId="4F1AD7AA">
      <w:pPr>
        <w:jc w:val="both"/>
        <w:rPr>
          <w:lang w:val="pl-PL"/>
        </w:rPr>
      </w:pPr>
      <w:r>
        <w:rPr>
          <w:lang w:val="pl-PL"/>
        </w:rPr>
        <w:t>2. Spory będą rozstrzygane przez sąd właściwy dla siedziby Nabywcy.</w:t>
      </w:r>
    </w:p>
    <w:p w14:paraId="53D070FE">
      <w:pPr>
        <w:jc w:val="both"/>
        <w:rPr>
          <w:lang w:val="pl-PL"/>
        </w:rPr>
      </w:pPr>
      <w:r>
        <w:rPr>
          <w:lang w:val="pl-PL"/>
        </w:rPr>
        <w:t>3. Protokół odbioru i dokumentacja postępowania będą przechowywane przez Nabywcę przez okres min. 5 lat od zakończenia projektu i udostępniane na wniosek.</w:t>
      </w:r>
    </w:p>
    <w:p w14:paraId="7E8BB11D">
      <w:pPr>
        <w:pStyle w:val="4"/>
        <w:jc w:val="center"/>
        <w:rPr>
          <w:lang w:val="pl-PL"/>
        </w:rPr>
      </w:pPr>
      <w:r>
        <w:rPr>
          <w:lang w:val="pl-PL"/>
        </w:rPr>
        <w:t>§ 9. Klauzula informacyjna RODO</w:t>
      </w:r>
    </w:p>
    <w:p w14:paraId="50169481">
      <w:pPr>
        <w:jc w:val="both"/>
        <w:rPr>
          <w:lang w:val="pl-PL"/>
        </w:rPr>
      </w:pPr>
      <w:r>
        <w:rPr>
          <w:lang w:val="pl-PL"/>
        </w:rPr>
        <w:t>1. Administratorem danych osobowych jest Topcan Sp. z o.o., ul. Śniadeckich 20/1, 00-656 Warszawa, e-mail: biuro@topcan.pl.</w:t>
      </w:r>
    </w:p>
    <w:p w14:paraId="0D4BF328">
      <w:pPr>
        <w:jc w:val="both"/>
        <w:rPr>
          <w:lang w:val="pl-PL"/>
        </w:rPr>
      </w:pPr>
      <w:r>
        <w:rPr>
          <w:lang w:val="pl-PL"/>
        </w:rPr>
        <w:t>2. Dane osobowe przetwarzane są w celu realizacji niniejszej umowy, na podstawie art. 6 ust. 1 lit. b i c RODO.</w:t>
      </w:r>
    </w:p>
    <w:p w14:paraId="35BBF44A">
      <w:pPr>
        <w:jc w:val="both"/>
        <w:rPr>
          <w:lang w:val="pl-PL"/>
        </w:rPr>
      </w:pPr>
      <w:r>
        <w:rPr>
          <w:lang w:val="pl-PL"/>
        </w:rPr>
        <w:t>3. Osobom, których dane dotyczą, przysługuje prawo dostępu, sprostowania, ograniczenia przetwarzania, wniesienia skargi do Prezesa UODO.</w:t>
      </w:r>
    </w:p>
    <w:p w14:paraId="06977B8D">
      <w:pPr>
        <w:jc w:val="both"/>
        <w:rPr>
          <w:lang w:val="pl-PL"/>
        </w:rPr>
      </w:pPr>
      <w:r>
        <w:rPr>
          <w:lang w:val="pl-PL"/>
        </w:rPr>
        <w:t>4. Dane będą przechowywane przez okres realizacji umowy oraz wymagany przepisami prawa.</w:t>
      </w:r>
    </w:p>
    <w:p w14:paraId="0FD53D91">
      <w:pPr>
        <w:jc w:val="both"/>
        <w:rPr>
          <w:lang w:val="pl-PL"/>
        </w:rPr>
      </w:pPr>
      <w:r>
        <w:rPr>
          <w:lang w:val="pl-PL"/>
        </w:rPr>
        <w:t>5. Umowa może zostać udostępniona instytucjom kontrolnym i opublikowana, jeśli wynika to z przepisów prawa lub warunków dofinansowania projektu FEMA.01.01-IP.01-04Q9/24.</w:t>
      </w:r>
    </w:p>
    <w:p w14:paraId="7C6B7A54">
      <w:pPr>
        <w:pStyle w:val="4"/>
        <w:jc w:val="both"/>
        <w:rPr>
          <w:lang w:val="pl-PL"/>
        </w:rPr>
      </w:pPr>
      <w:r>
        <w:rPr>
          <w:lang w:val="pl-PL"/>
        </w:rPr>
        <w:t>Załączniki do umowy</w:t>
      </w:r>
    </w:p>
    <w:p w14:paraId="4240EBDD">
      <w:pPr>
        <w:jc w:val="both"/>
        <w:rPr>
          <w:lang w:val="pl-PL"/>
        </w:rPr>
      </w:pPr>
      <w:r>
        <w:rPr>
          <w:lang w:val="pl-PL"/>
        </w:rPr>
        <w:t>Zał. nr 1 – Opis przedmiotu zamówienia (OPZ)</w:t>
      </w:r>
    </w:p>
    <w:p w14:paraId="4FA56728">
      <w:pPr>
        <w:jc w:val="both"/>
        <w:rPr>
          <w:lang w:val="pl-PL"/>
        </w:rPr>
      </w:pPr>
      <w:r>
        <w:rPr>
          <w:lang w:val="pl-PL"/>
        </w:rPr>
        <w:t>Zał. nr 2 – Oferta Sprzedawcy</w:t>
      </w:r>
    </w:p>
    <w:p w14:paraId="17735CA0">
      <w:pPr>
        <w:jc w:val="both"/>
        <w:rPr>
          <w:lang w:val="pl-PL"/>
        </w:rPr>
      </w:pPr>
      <w:r>
        <w:rPr>
          <w:lang w:val="pl-PL"/>
        </w:rPr>
        <w:br w:type="textWrapping"/>
      </w:r>
    </w:p>
    <w:tbl>
      <w:tblPr>
        <w:tblStyle w:val="31"/>
        <w:tblW w:w="0" w:type="auto"/>
        <w:tblInd w:w="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0"/>
        <w:gridCol w:w="4390"/>
      </w:tblGrid>
      <w:tr w14:paraId="3B21D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 w14:paraId="190444F0">
            <w:pPr>
              <w:spacing w:after="0" w:line="240" w:lineRule="auto"/>
            </w:pPr>
            <w:r>
              <w:t xml:space="preserve">SPRZEDAWCA: .....................................    </w:t>
            </w:r>
          </w:p>
        </w:tc>
        <w:tc>
          <w:tcPr>
            <w:tcW w:w="4390" w:type="dxa"/>
          </w:tcPr>
          <w:p w14:paraId="488B27C4">
            <w:pPr>
              <w:spacing w:after="0" w:line="240" w:lineRule="auto"/>
            </w:pPr>
            <w:r>
              <w:t xml:space="preserve">NABYWCA: ..............................................   </w:t>
            </w:r>
          </w:p>
          <w:p w14:paraId="53D55B71">
            <w:pPr>
              <w:spacing w:after="0" w:line="240" w:lineRule="auto"/>
              <w:jc w:val="right"/>
            </w:pPr>
          </w:p>
        </w:tc>
      </w:tr>
    </w:tbl>
    <w:p w14:paraId="071FB981">
      <w:pPr>
        <w:jc w:val="right"/>
        <w:sectPr>
          <w:headerReference r:id="rId5" w:type="default"/>
          <w:footerReference r:id="rId6" w:type="default"/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 w14:paraId="3FB5199A"/>
    <w:sectPr>
      <w:type w:val="continuous"/>
      <w:pgSz w:w="12240" w:h="15840"/>
      <w:pgMar w:top="1440" w:right="1800" w:bottom="1440" w:left="1800" w:header="720" w:footer="720" w:gutter="0"/>
      <w:cols w:space="720" w:num="2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7FBD7">
    <w:pPr>
      <w:pStyle w:val="15"/>
      <w:jc w:val="center"/>
      <w:rPr>
        <w:rFonts w:ascii="Calibri" w:hAnsi="Calibri" w:cs="Calibri"/>
        <w:b/>
        <w:bCs/>
        <w:color w:val="31869B"/>
        <w:sz w:val="18"/>
        <w:szCs w:val="18"/>
        <w:lang w:val="pl-PL"/>
      </w:rPr>
    </w:pPr>
    <w:r>
      <w:rPr>
        <w:rFonts w:ascii="Calibri" w:hAnsi="Calibri" w:cs="Calibri"/>
        <w:b/>
        <w:bCs/>
        <w:color w:val="31869B"/>
        <w:sz w:val="18"/>
        <w:szCs w:val="18"/>
        <w:lang w:val="pl-PL"/>
      </w:rPr>
      <w:t xml:space="preserve">Adres siedziby: Topcan Sp. z o.o., ul. Geodetów 180, 05-500 Piaseczno, tel.: + 48 530 813 521, mail: </w:t>
    </w:r>
    <w:r>
      <w:fldChar w:fldCharType="begin"/>
    </w:r>
    <w:r>
      <w:instrText xml:space="preserve"> HYPERLINK "mailto:biuro@topcan.pl" </w:instrText>
    </w:r>
    <w:r>
      <w:fldChar w:fldCharType="separate"/>
    </w:r>
    <w:r>
      <w:rPr>
        <w:rStyle w:val="17"/>
        <w:rFonts w:ascii="Calibri" w:hAnsi="Calibri" w:cs="Calibri"/>
        <w:b/>
        <w:bCs/>
        <w:color w:val="31869B"/>
        <w:sz w:val="18"/>
        <w:szCs w:val="18"/>
        <w:lang w:val="pl-PL"/>
      </w:rPr>
      <w:t>biuro@topcan.pl</w:t>
    </w:r>
    <w:r>
      <w:rPr>
        <w:rStyle w:val="17"/>
        <w:rFonts w:ascii="Calibri" w:hAnsi="Calibri" w:cs="Calibri"/>
        <w:b/>
        <w:bCs/>
        <w:color w:val="31869B"/>
        <w:sz w:val="18"/>
        <w:szCs w:val="18"/>
        <w:lang w:val="pl-PL"/>
      </w:rPr>
      <w:fldChar w:fldCharType="end"/>
    </w:r>
    <w:r>
      <w:rPr>
        <w:rFonts w:ascii="Calibri" w:hAnsi="Calibri" w:cs="Calibri"/>
        <w:b/>
        <w:bCs/>
        <w:color w:val="31869B"/>
        <w:sz w:val="18"/>
        <w:szCs w:val="18"/>
        <w:lang w:val="pl-PL"/>
      </w:rPr>
      <w:t>, www.topcan.pl</w:t>
    </w:r>
  </w:p>
  <w:p w14:paraId="7D55516D">
    <w:pPr>
      <w:pStyle w:val="15"/>
      <w:jc w:val="center"/>
      <w:rPr>
        <w:rFonts w:ascii="Calibri" w:hAnsi="Calibri" w:cs="Calibri"/>
        <w:color w:val="31869B"/>
        <w:sz w:val="18"/>
        <w:szCs w:val="18"/>
        <w:lang w:val="pl-PL"/>
      </w:rPr>
    </w:pPr>
    <w:r>
      <w:rPr>
        <w:rFonts w:ascii="Calibri" w:hAnsi="Calibri" w:cs="Calibri"/>
        <w:color w:val="31869B"/>
        <w:sz w:val="18"/>
        <w:szCs w:val="18"/>
        <w:lang w:val="pl-PL"/>
      </w:rPr>
      <w:t>Topcan Sp. z o.o. Śniadeckich 20/1, 00-656 Warszawa, NIP 701-107-11-25, REGON 521062756, KRS: 0000948619, Sąd Rejonowy dla m. st. Warszawy w Warszawie, XII Wydział Gospodarczy Krajowego Rejestru Sądowego Wysokość kapitału zakładowego 5 000,00 zł.</w:t>
    </w:r>
  </w:p>
  <w:p w14:paraId="05DAD830">
    <w:pPr>
      <w:pStyle w:val="15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B8A39">
    <w:pPr>
      <w:pStyle w:val="16"/>
    </w:pPr>
    <w:r>
      <w:drawing>
        <wp:inline distT="0" distB="0" distL="0" distR="0">
          <wp:extent cx="5486400" cy="504825"/>
          <wp:effectExtent l="0" t="0" r="0" b="9525"/>
          <wp:docPr id="86485082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4850822" name="draw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8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3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2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1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53B9"/>
    <w:rsid w:val="00034616"/>
    <w:rsid w:val="0006063C"/>
    <w:rsid w:val="00075176"/>
    <w:rsid w:val="000D1607"/>
    <w:rsid w:val="0015074B"/>
    <w:rsid w:val="00192349"/>
    <w:rsid w:val="001E051F"/>
    <w:rsid w:val="001F60B3"/>
    <w:rsid w:val="00277A0F"/>
    <w:rsid w:val="0029639D"/>
    <w:rsid w:val="002F0BD8"/>
    <w:rsid w:val="00326F90"/>
    <w:rsid w:val="0033448D"/>
    <w:rsid w:val="00356E35"/>
    <w:rsid w:val="003D144F"/>
    <w:rsid w:val="003F72D4"/>
    <w:rsid w:val="00463460"/>
    <w:rsid w:val="00487CCD"/>
    <w:rsid w:val="004B7265"/>
    <w:rsid w:val="004D0D16"/>
    <w:rsid w:val="004D44E5"/>
    <w:rsid w:val="00552EDB"/>
    <w:rsid w:val="0055666A"/>
    <w:rsid w:val="005B069C"/>
    <w:rsid w:val="006A0746"/>
    <w:rsid w:val="00773369"/>
    <w:rsid w:val="007A6ABC"/>
    <w:rsid w:val="00852896"/>
    <w:rsid w:val="00857A1A"/>
    <w:rsid w:val="008C4BE6"/>
    <w:rsid w:val="008F284E"/>
    <w:rsid w:val="009212F5"/>
    <w:rsid w:val="009B2432"/>
    <w:rsid w:val="009C31C9"/>
    <w:rsid w:val="00A65AEA"/>
    <w:rsid w:val="00A669B5"/>
    <w:rsid w:val="00AA1D8D"/>
    <w:rsid w:val="00B47730"/>
    <w:rsid w:val="00BB7508"/>
    <w:rsid w:val="00BD5A2A"/>
    <w:rsid w:val="00BE56C9"/>
    <w:rsid w:val="00C31655"/>
    <w:rsid w:val="00CB0664"/>
    <w:rsid w:val="00CD0432"/>
    <w:rsid w:val="00CE3071"/>
    <w:rsid w:val="00D72EFE"/>
    <w:rsid w:val="00DE096A"/>
    <w:rsid w:val="00E675D5"/>
    <w:rsid w:val="00EA6429"/>
    <w:rsid w:val="00F160B6"/>
    <w:rsid w:val="00F23609"/>
    <w:rsid w:val="00F43F95"/>
    <w:rsid w:val="00F448E5"/>
    <w:rsid w:val="00FC693F"/>
    <w:rsid w:val="07559C66"/>
    <w:rsid w:val="0CBB28DA"/>
    <w:rsid w:val="1E61EFE9"/>
    <w:rsid w:val="32E113D0"/>
    <w:rsid w:val="32F12871"/>
    <w:rsid w:val="514ED2CE"/>
    <w:rsid w:val="5217ECA8"/>
    <w:rsid w:val="5C41761B"/>
    <w:rsid w:val="62B103B2"/>
    <w:rsid w:val="6CDE2D4B"/>
    <w:rsid w:val="7CEA48B2"/>
    <w:rsid w:val="7E684629"/>
    <w:rsid w:val="7FE0B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/>
      <w:lang w:val="pl-PL"/>
    </w:rPr>
  </w:style>
  <w:style w:type="paragraph" w:styleId="7">
    <w:name w:val="heading 6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/>
      <w:lang w:val="pl-PL"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4">
    <w:name w:val="Emphasis"/>
    <w:basedOn w:val="11"/>
    <w:qFormat/>
    <w:uiPriority w:val="20"/>
    <w:rPr>
      <w:i/>
      <w:iCs/>
    </w:rPr>
  </w:style>
  <w:style w:type="paragraph" w:styleId="15">
    <w:name w:val="footer"/>
    <w:basedOn w:val="1"/>
    <w:link w:val="4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6">
    <w:name w:val="header"/>
    <w:basedOn w:val="1"/>
    <w:link w:val="4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7">
    <w:name w:val="Hyperlink"/>
    <w:basedOn w:val="11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List"/>
    <w:basedOn w:val="1"/>
    <w:unhideWhenUsed/>
    <w:uiPriority w:val="99"/>
    <w:pPr>
      <w:ind w:left="360" w:hanging="360"/>
      <w:contextualSpacing/>
    </w:pPr>
  </w:style>
  <w:style w:type="paragraph" w:styleId="19">
    <w:name w:val="List 2"/>
    <w:basedOn w:val="1"/>
    <w:unhideWhenUsed/>
    <w:uiPriority w:val="99"/>
    <w:pPr>
      <w:ind w:left="720" w:hanging="360"/>
      <w:contextualSpacing/>
    </w:pPr>
  </w:style>
  <w:style w:type="paragraph" w:styleId="20">
    <w:name w:val="List 3"/>
    <w:basedOn w:val="1"/>
    <w:unhideWhenUsed/>
    <w:uiPriority w:val="99"/>
    <w:pPr>
      <w:ind w:left="1080" w:hanging="360"/>
      <w:contextualSpacing/>
    </w:pPr>
  </w:style>
  <w:style w:type="paragraph" w:styleId="21">
    <w:name w:val="List Bullet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22">
    <w:name w:val="List Bullet 2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3">
    <w:name w:val="List Bullet 3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4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5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26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27">
    <w:name w:val="List Number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28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9">
    <w:name w:val="List Number 3"/>
    <w:basedOn w:val="1"/>
    <w:unhideWhenUsed/>
    <w:uiPriority w:val="99"/>
    <w:pPr>
      <w:numPr>
        <w:ilvl w:val="0"/>
        <w:numId w:val="6"/>
      </w:numPr>
      <w:contextualSpacing/>
    </w:pPr>
  </w:style>
  <w:style w:type="character" w:styleId="30">
    <w:name w:val="Strong"/>
    <w:basedOn w:val="11"/>
    <w:qFormat/>
    <w:uiPriority w:val="22"/>
    <w:rPr>
      <w:b/>
      <w:bCs/>
    </w:rPr>
  </w:style>
  <w:style w:type="table" w:styleId="31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">
    <w:name w:val="Table Normal1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3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4">
    <w:name w:val="Light List"/>
    <w:basedOn w:val="3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35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36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7">
    <w:name w:val="Medium Shading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38">
    <w:name w:val="Medium List 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39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0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41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42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43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44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45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6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character" w:customStyle="1" w:styleId="47">
    <w:name w:val="Nagłówek Znak1"/>
    <w:basedOn w:val="11"/>
    <w:link w:val="16"/>
    <w:uiPriority w:val="99"/>
  </w:style>
  <w:style w:type="character" w:customStyle="1" w:styleId="48">
    <w:name w:val="Stopka Znak1"/>
    <w:basedOn w:val="11"/>
    <w:link w:val="15"/>
    <w:uiPriority w:val="99"/>
  </w:style>
  <w:style w:type="paragraph" w:styleId="4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character" w:customStyle="1" w:styleId="51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2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3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54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55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56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57">
    <w:name w:val="Light Shading - Accent 11"/>
    <w:basedOn w:val="3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58">
    <w:name w:val="Light Shading - Accent 21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customStyle="1" w:styleId="59">
    <w:name w:val="Light Shading - Accent 31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60">
    <w:name w:val="Light Shading - Accent 41"/>
    <w:basedOn w:val="3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61">
    <w:name w:val="Light Shading - Accent 51"/>
    <w:basedOn w:val="3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customStyle="1" w:styleId="62">
    <w:name w:val="Light Shading - Accent 61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customStyle="1" w:styleId="63">
    <w:name w:val="Light List - Accent 11"/>
    <w:basedOn w:val="3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64">
    <w:name w:val="Light List - Accent 21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customStyle="1" w:styleId="65">
    <w:name w:val="Light List - Accent 31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customStyle="1" w:styleId="66">
    <w:name w:val="Light List - Accent 41"/>
    <w:basedOn w:val="3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customStyle="1" w:styleId="67">
    <w:name w:val="Light List - Accent 51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customStyle="1" w:styleId="68">
    <w:name w:val="Light List - Accent 61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customStyle="1" w:styleId="69">
    <w:name w:val="Light Grid - Accent 11"/>
    <w:basedOn w:val="3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customStyle="1" w:styleId="70">
    <w:name w:val="Light Grid - Accent 21"/>
    <w:basedOn w:val="3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customStyle="1" w:styleId="71">
    <w:name w:val="Light Grid - Accent 31"/>
    <w:basedOn w:val="3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customStyle="1" w:styleId="72">
    <w:name w:val="Light Grid - Accent 41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customStyle="1" w:styleId="73">
    <w:name w:val="Light Grid - Accent 51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customStyle="1" w:styleId="74">
    <w:name w:val="Light Grid - Accent 61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customStyle="1" w:styleId="75">
    <w:name w:val="Medium Shading 1 - Accent 1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76">
    <w:name w:val="Medium Shading 1 - Accent 21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77">
    <w:name w:val="Medium Shading 1 - Accent 31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78">
    <w:name w:val="Medium Shading 1 - Accent 41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79">
    <w:name w:val="Medium Shading 1 - Accent 51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80">
    <w:name w:val="Medium Shading 1 - Accent 61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81">
    <w:name w:val="Medium Shading 2 - Accent 1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2">
    <w:name w:val="Medium Shading 2 - Accent 2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3">
    <w:name w:val="Medium Shading 2 - Accent 3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4">
    <w:name w:val="Medium Shading 2 - Accent 4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5">
    <w:name w:val="Medium Shading 2 - Accent 5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6">
    <w:name w:val="Medium Shading 2 - Accent 61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87">
    <w:name w:val="Medium List 1 - Accent 1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customStyle="1" w:styleId="88">
    <w:name w:val="Medium List 1 - Accent 2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customStyle="1" w:styleId="89">
    <w:name w:val="Medium List 1 - Accent 3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customStyle="1" w:styleId="90">
    <w:name w:val="Medium List 1 - Accent 4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customStyle="1" w:styleId="91">
    <w:name w:val="Medium List 1 - Accent 5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customStyle="1" w:styleId="92">
    <w:name w:val="Medium List 1 - Accent 61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customStyle="1" w:styleId="93">
    <w:name w:val="Medium List 2 - Accent 1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4">
    <w:name w:val="Medium List 2 - Accent 2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5">
    <w:name w:val="Medium List 2 - Accent 3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6">
    <w:name w:val="Medium List 2 - Accent 4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7">
    <w:name w:val="Medium List 2 - Accent 5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8">
    <w:name w:val="Medium List 2 - Accent 6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customStyle="1" w:styleId="99">
    <w:name w:val="Medium Grid 1 - Accent 1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customStyle="1" w:styleId="100">
    <w:name w:val="Medium Grid 1 - Accent 21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customStyle="1" w:styleId="101">
    <w:name w:val="Medium Grid 1 - Accent 31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customStyle="1" w:styleId="102">
    <w:name w:val="Medium Grid 1 - Accent 41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customStyle="1" w:styleId="103">
    <w:name w:val="Medium Grid 1 - Accent 51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customStyle="1" w:styleId="104">
    <w:name w:val="Medium Grid 1 - Accent 61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customStyle="1" w:styleId="105">
    <w:name w:val="Medium Grid 2 - Accent 1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06">
    <w:name w:val="Medium Grid 2 - Accent 2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07">
    <w:name w:val="Medium Grid 2 - Accent 3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08">
    <w:name w:val="Medium Grid 2 - Accent 4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09">
    <w:name w:val="Medium Grid 2 - Accent 5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10">
    <w:name w:val="Medium Grid 2 - Accent 6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customStyle="1" w:styleId="111">
    <w:name w:val="Medium Grid 3 - Accent 1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customStyle="1" w:styleId="112">
    <w:name w:val="Medium Grid 3 - Accent 2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customStyle="1" w:styleId="113">
    <w:name w:val="Medium Grid 3 - Accent 3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customStyle="1" w:styleId="114">
    <w:name w:val="Medium Grid 3 - Accent 4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customStyle="1" w:styleId="115">
    <w:name w:val="Medium Grid 3 - Accent 5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customStyle="1" w:styleId="116">
    <w:name w:val="Medium Grid 3 - Accent 6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customStyle="1" w:styleId="117">
    <w:name w:val="Dark List - Accent 1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customStyle="1" w:styleId="118">
    <w:name w:val="Dark List - Accent 2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customStyle="1" w:styleId="119">
    <w:name w:val="Dark List - Accent 3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120">
    <w:name w:val="Dark List - Accent 4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121">
    <w:name w:val="Dark List - Accent 5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122">
    <w:name w:val="Dark List - Accent 6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customStyle="1" w:styleId="123">
    <w:name w:val="Colorful Shading - Accent 1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customStyle="1" w:styleId="124">
    <w:name w:val="Colorful Shading - Accent 2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customStyle="1" w:styleId="125">
    <w:name w:val="Colorful Shading - Accent 3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customStyle="1" w:styleId="126">
    <w:name w:val="Colorful Shading - Accent 4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customStyle="1" w:styleId="127">
    <w:name w:val="Colorful Shading - Accent 5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customStyle="1" w:styleId="128">
    <w:name w:val="Colorful Shading - Accent 6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customStyle="1" w:styleId="129">
    <w:name w:val="Colorful List - Accent 1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30">
    <w:name w:val="Colorful List - Accent 2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131">
    <w:name w:val="Colorful List - Accent 3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132">
    <w:name w:val="Colorful List - Accent 4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133">
    <w:name w:val="Colorful List - Accent 5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134">
    <w:name w:val="Colorful List - Accent 6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customStyle="1" w:styleId="135">
    <w:name w:val="Colorful Grid - Accent 1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customStyle="1" w:styleId="136">
    <w:name w:val="Colorful Grid - Accent 2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customStyle="1" w:styleId="137">
    <w:name w:val="Colorful Grid - Accent 3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customStyle="1" w:styleId="138">
    <w:name w:val="Colorful Grid - Accent 4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customStyle="1" w:styleId="139">
    <w:name w:val="Colorful Grid - Accent 5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customStyle="1" w:styleId="140">
    <w:name w:val="Colorful Grid - Accent 6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character" w:customStyle="1" w:styleId="141">
    <w:name w:val="Nagłówek Znak"/>
    <w:basedOn w:val="11"/>
    <w:uiPriority w:val="99"/>
  </w:style>
  <w:style w:type="character" w:customStyle="1" w:styleId="142">
    <w:name w:val="Stopka Znak"/>
    <w:basedOn w:val="11"/>
    <w:uiPriority w:val="99"/>
  </w:style>
  <w:style w:type="character" w:customStyle="1" w:styleId="143">
    <w:name w:val="Nagłówek 1 Znak"/>
    <w:basedOn w:val="11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4">
    <w:name w:val="Nagłówek 2 Znak"/>
    <w:basedOn w:val="1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5">
    <w:name w:val="Nagłówek 3 Znak"/>
    <w:basedOn w:val="11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6">
    <w:name w:val="Tytuł Znak"/>
    <w:basedOn w:val="11"/>
    <w:uiPriority w:val="10"/>
    <w:rPr>
      <w:rFonts w:asciiTheme="majorHAnsi" w:hAnsiTheme="majorHAnsi" w:eastAsiaTheme="majorEastAsia" w:cstheme="majorBidi"/>
      <w:color w:val="17375E" w:themeColor="text2" w:themeShade="BF"/>
      <w:sz w:val="52"/>
      <w:szCs w:val="52"/>
      <w:lang w:val="pl-PL"/>
    </w:rPr>
  </w:style>
  <w:style w:type="character" w:customStyle="1" w:styleId="147">
    <w:name w:val="Podtytuł Znak"/>
    <w:basedOn w:val="11"/>
    <w:uiPriority w:val="11"/>
    <w:rPr>
      <w:rFonts w:asciiTheme="majorHAnsi" w:hAnsiTheme="majorHAnsi" w:eastAsiaTheme="majorEastAsia" w:cstheme="majorBidi"/>
      <w:i/>
      <w:iCs/>
      <w:color w:val="4F81BD" w:themeColor="accent1"/>
      <w:sz w:val="24"/>
      <w:szCs w:val="24"/>
      <w:lang w:val="pl-PL"/>
      <w14:textFill>
        <w14:solidFill>
          <w14:schemeClr w14:val="accent1"/>
        </w14:solidFill>
      </w14:textFill>
    </w:rPr>
  </w:style>
  <w:style w:type="character" w:customStyle="1" w:styleId="148">
    <w:name w:val="Tekst podstawowy Znak"/>
    <w:basedOn w:val="11"/>
    <w:uiPriority w:val="99"/>
  </w:style>
  <w:style w:type="character" w:customStyle="1" w:styleId="149">
    <w:name w:val="Tekst podstawowy 2 Znak"/>
    <w:basedOn w:val="11"/>
    <w:uiPriority w:val="99"/>
  </w:style>
  <w:style w:type="character" w:customStyle="1" w:styleId="150">
    <w:name w:val="Tekst podstawowy 3 Znak"/>
    <w:basedOn w:val="11"/>
    <w:uiPriority w:val="99"/>
    <w:rPr>
      <w:sz w:val="16"/>
      <w:szCs w:val="16"/>
    </w:rPr>
  </w:style>
  <w:style w:type="character" w:customStyle="1" w:styleId="151">
    <w:name w:val="Tekst makra Znak"/>
    <w:basedOn w:val="11"/>
    <w:uiPriority w:val="99"/>
    <w:rPr>
      <w:rFonts w:ascii="Courier" w:hAnsi="Courier"/>
      <w:sz w:val="20"/>
      <w:szCs w:val="20"/>
    </w:rPr>
  </w:style>
  <w:style w:type="character" w:customStyle="1" w:styleId="152">
    <w:name w:val="Cytat Znak"/>
    <w:basedOn w:val="11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3">
    <w:name w:val="Nagłówek 4 Znak"/>
    <w:basedOn w:val="11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4">
    <w:name w:val="Nagłówek 5 Znak"/>
    <w:basedOn w:val="11"/>
    <w:link w:val="6"/>
    <w:semiHidden/>
    <w:uiPriority w:val="9"/>
    <w:rPr>
      <w:rFonts w:asciiTheme="majorHAnsi" w:hAnsiTheme="majorHAnsi" w:eastAsiaTheme="majorEastAsia" w:cstheme="majorBidi"/>
      <w:color w:val="243F60"/>
      <w:lang w:val="pl-PL"/>
    </w:rPr>
  </w:style>
  <w:style w:type="character" w:customStyle="1" w:styleId="155">
    <w:name w:val="Nagłówek 6 Znak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43F60"/>
      <w:lang w:val="pl-PL"/>
    </w:rPr>
  </w:style>
  <w:style w:type="character" w:customStyle="1" w:styleId="156">
    <w:name w:val="Nagłówek 7 Znak"/>
    <w:basedOn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7">
    <w:name w:val="Nagłówek 8 Znak"/>
    <w:basedOn w:val="11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8">
    <w:name w:val="Nagłówek 9 Znak"/>
    <w:basedOn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9">
    <w:name w:val="Cytat intensywny Znak"/>
    <w:basedOn w:val="11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0</TotalTime>
  <ScaleCrop>false</ScaleCrop>
  <LinksUpToDate>false</LinksUpToDate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2025-08-08T04:07:00Z</dcterms:created>
  <dc:creator>python-docx</dc:creator>
  <dc:description>generated by python-docx</dc:description>
  <cp:lastModifiedBy>dejne</cp:lastModifiedBy>
  <dcterms:modified xsi:type="dcterms:W3CDTF">2025-08-08T21:32:56Z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A2F0C83CFD3644AE8DB7FB5881349324_13</vt:lpwstr>
  </property>
</Properties>
</file>